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2024年大广高速定期检测项目特种设备租赁及交通围蔽服务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5"/>
      <w:bookmarkStart w:id="1" w:name="OLE_LINK34"/>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服务期：自合同签订之日起至项目完工为止。</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2024年大广高速定期检测项目特种设备租赁及交通围蔽服务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交货地点：项目所在地。</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155748元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2.1项目情况：协助我方顺利完成（包括但不限于）大广高速检测项目，主要工作内容如下：</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（1）</w:t>
      </w:r>
      <w:r>
        <w:rPr>
          <w:rFonts w:hint="eastAsia" w:ascii="Times New Roman" w:hAnsi="Times New Roman" w:eastAsia="宋体" w:cs="Times New Roman"/>
          <w:sz w:val="24"/>
          <w:lang w:val="en-US" w:eastAsia="zh-CN"/>
        </w:rPr>
        <w:t>结合管辖路段交警、路政等安全主管部门的相关要求，安排防撞缓冲车、人员及安全防护移动作业车进行安全防护；摆放及回收交通标志牌及反光锥，满足桥梁检测时现场的安全防护要求，保障现场检测安全及效率；</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（2）</w:t>
      </w:r>
      <w:r>
        <w:rPr>
          <w:rFonts w:hint="eastAsia" w:ascii="Times New Roman" w:hAnsi="Times New Roman" w:eastAsia="宋体" w:cs="Times New Roman"/>
          <w:sz w:val="24"/>
          <w:lang w:val="en-US" w:eastAsia="zh-CN"/>
        </w:rPr>
        <w:t>提供性能稳定的桁架式和曲臂式桥检车、防撞缓冲车（70K），并配备司机负责检测期间该桥梁检测车的操作。</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lang w:val="en-US" w:eastAsia="zh-CN"/>
        </w:rPr>
      </w:pPr>
      <w:r>
        <w:rPr>
          <w:rFonts w:hint="eastAsia" w:ascii="Times New Roman" w:hAnsi="Times New Roman" w:eastAsia="宋体" w:cs="Times New Roman"/>
          <w:kern w:val="2"/>
          <w:sz w:val="24"/>
          <w:szCs w:val="24"/>
          <w:lang w:val="en-US" w:eastAsia="zh-CN" w:bidi="ar-SA"/>
        </w:rPr>
        <w:t>2.2技术标准及要求：符合国家及省、市有关合格标准，符合规范有关要求。严格执行有关安全生产的法律法规和规章制度，确保项目服务期内人员无安全事故发生（零死亡）。</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1项桥检车租赁项目和1项交通围蔽服务项目；在人员、设备、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24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w:t>
      </w:r>
      <w:bookmarkStart w:id="8" w:name="_GoBack"/>
      <w:bookmarkEnd w:id="8"/>
      <w:r>
        <w:rPr>
          <w:rFonts w:hint="eastAsia" w:ascii="Times New Roman" w:hAnsi="Times New Roman" w:eastAsia="宋体" w:cs="Times New Roman"/>
          <w:snapToGrid w:val="0"/>
          <w:color w:val="000000"/>
          <w:kern w:val="0"/>
          <w:sz w:val="24"/>
          <w:lang w:val="en-US" w:eastAsia="zh-CN"/>
        </w:rPr>
        <w:t>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18"/>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22 </w:t>
      </w:r>
      <w:r>
        <w:rPr>
          <w:rFonts w:hint="eastAsia" w:ascii="Times New Roman" w:hAnsi="Times New Roman" w:eastAsia="宋体" w:cs="Times New Roman"/>
          <w:color w:val="000000"/>
          <w:sz w:val="24"/>
          <w:highlight w:val="none"/>
        </w:rPr>
        <w:t>日</w:t>
      </w:r>
    </w:p>
    <w:p>
      <w:r>
        <w:br w:type="page"/>
      </w:r>
    </w:p>
    <w:p>
      <w:pPr>
        <w:pStyle w:val="4"/>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2024年大广高速定期检测项目特种设备租赁及交通围蔽服务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r>
        <w:br w:type="page"/>
      </w:r>
    </w:p>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bookmarkStart w:id="5" w:name="_Toc144974404"/>
      <w:bookmarkStart w:id="6" w:name="_Toc152047200"/>
      <w:bookmarkStart w:id="7" w:name="_Toc179715693"/>
      <w:r>
        <w:rPr>
          <w:rFonts w:hint="eastAsia" w:ascii="Times New Roman" w:hAnsi="Times New Roman" w:eastAsia="宋体" w:cs="Times New Roman"/>
          <w:b w:val="0"/>
          <w:bCs/>
          <w:sz w:val="24"/>
          <w:szCs w:val="24"/>
        </w:rPr>
        <w:t>附录1  资格审查条件（资格最低要求）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供应商具有工商行政管理部门颁发的有效的营业执照。</w:t>
            </w:r>
          </w:p>
        </w:tc>
      </w:tr>
    </w:tbl>
    <w:p>
      <w:pPr>
        <w:pStyle w:val="2"/>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1"/>
          <w:szCs w:val="21"/>
          <w:lang w:val="en-US" w:eastAsia="zh-CN"/>
        </w:rPr>
        <w:t>注：需在响应文件格式表3-1后附上述证明材料。</w:t>
      </w:r>
    </w:p>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p>
    <w:p>
      <w:pPr>
        <w:pStyle w:val="3"/>
        <w:rPr>
          <w:rFonts w:hint="eastAsia"/>
        </w:rPr>
      </w:pPr>
    </w:p>
    <w:p>
      <w:pPr>
        <w:rPr>
          <w:rFonts w:hint="eastAsia"/>
        </w:rPr>
      </w:pPr>
    </w:p>
    <w:p>
      <w:pPr>
        <w:pStyle w:val="2"/>
        <w:rPr>
          <w:rFonts w:hint="eastAsia"/>
        </w:rPr>
      </w:pPr>
    </w:p>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附录2  资格审查条件（业绩最低要求）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78" w:type="dxa"/>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9078" w:type="dxa"/>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近</w:t>
            </w:r>
            <w:r>
              <w:rPr>
                <w:rFonts w:hint="eastAsia" w:ascii="Times New Roman" w:hAnsi="Times New Roman" w:eastAsia="宋体" w:cs="Times New Roman"/>
                <w:b w:val="0"/>
                <w:bCs/>
                <w:sz w:val="24"/>
                <w:szCs w:val="24"/>
                <w:lang w:val="en-US" w:eastAsia="zh-CN"/>
              </w:rPr>
              <w:t>3</w:t>
            </w:r>
            <w:r>
              <w:rPr>
                <w:rFonts w:hint="eastAsia" w:ascii="Times New Roman" w:hAnsi="Times New Roman" w:eastAsia="宋体" w:cs="Times New Roman"/>
                <w:b w:val="0"/>
                <w:bCs/>
                <w:sz w:val="24"/>
                <w:szCs w:val="24"/>
              </w:rPr>
              <w:t>年内（20</w:t>
            </w:r>
            <w:r>
              <w:rPr>
                <w:rFonts w:hint="eastAsia" w:ascii="Times New Roman" w:hAnsi="Times New Roman" w:eastAsia="宋体" w:cs="Times New Roman"/>
                <w:b w:val="0"/>
                <w:bCs/>
                <w:sz w:val="24"/>
                <w:szCs w:val="24"/>
                <w:lang w:val="en-US" w:eastAsia="zh-CN"/>
              </w:rPr>
              <w:t>21</w:t>
            </w:r>
            <w:r>
              <w:rPr>
                <w:rFonts w:hint="eastAsia" w:ascii="Times New Roman" w:hAnsi="Times New Roman" w:eastAsia="宋体" w:cs="Times New Roman"/>
                <w:b w:val="0"/>
                <w:bCs/>
                <w:sz w:val="24"/>
                <w:szCs w:val="24"/>
              </w:rPr>
              <w:t>年</w:t>
            </w:r>
            <w:r>
              <w:rPr>
                <w:rFonts w:hint="eastAsia" w:ascii="Times New Roman" w:hAnsi="Times New Roman" w:eastAsia="宋体" w:cs="Times New Roman"/>
                <w:b w:val="0"/>
                <w:bCs/>
                <w:sz w:val="24"/>
                <w:szCs w:val="24"/>
                <w:lang w:val="en-US" w:eastAsia="zh-CN"/>
              </w:rPr>
              <w:t>6</w:t>
            </w:r>
            <w:r>
              <w:rPr>
                <w:rFonts w:hint="eastAsia" w:ascii="Times New Roman" w:hAnsi="Times New Roman" w:eastAsia="宋体" w:cs="Times New Roman"/>
                <w:b w:val="0"/>
                <w:bCs/>
                <w:sz w:val="24"/>
                <w:szCs w:val="24"/>
              </w:rPr>
              <w:t>月1日至递交响应文件截止之日止）至少承揽过1项桥检车租赁项目和1项交通围敝服务项目</w:t>
            </w:r>
            <w:r>
              <w:rPr>
                <w:rFonts w:hint="eastAsia" w:ascii="Times New Roman" w:hAnsi="Times New Roman" w:eastAsia="宋体" w:cs="Times New Roman"/>
                <w:b w:val="0"/>
                <w:bCs/>
                <w:sz w:val="24"/>
                <w:szCs w:val="24"/>
                <w:lang w:val="en-US" w:eastAsia="zh-CN"/>
              </w:rPr>
              <w:t>。</w:t>
            </w:r>
          </w:p>
        </w:tc>
      </w:tr>
    </w:tbl>
    <w:p>
      <w:pPr>
        <w:pStyle w:val="2"/>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注：1.需在响应文件格式表3-2后须附中标通知书（如有）、合同协议书的复印件。</w:t>
      </w:r>
    </w:p>
    <w:p>
      <w:pPr>
        <w:pStyle w:val="2"/>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2.承接时间以合同中载明的项目合同签订时间为准，如合同无载明时间和工作内容，需附业主开具的相应内容证明材料。</w:t>
      </w:r>
    </w:p>
    <w:p>
      <w:pPr>
        <w:pStyle w:val="2"/>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1"/>
          <w:szCs w:val="21"/>
          <w:lang w:val="en-US" w:eastAsia="zh-CN"/>
        </w:rPr>
        <w:t>3.如近年来，供应商法人机构发生合法变更或重组或法人名称变更时，应提供相关部门的合法批件或其他相关证明材料来证明其所附业绩的继承性。</w:t>
      </w:r>
    </w:p>
    <w:bookmarkEnd w:id="5"/>
    <w:bookmarkEnd w:id="6"/>
    <w:bookmarkEnd w:id="7"/>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p>
    <w:p>
      <w:pPr>
        <w:pStyle w:val="3"/>
        <w:rPr>
          <w:rFonts w:hint="eastAsia" w:ascii="Times New Roman" w:hAnsi="Times New Roman" w:eastAsia="宋体" w:cs="Times New Roman"/>
          <w:b w:val="0"/>
          <w:bCs/>
          <w:sz w:val="24"/>
          <w:szCs w:val="24"/>
        </w:rPr>
      </w:pPr>
    </w:p>
    <w:p>
      <w:pPr>
        <w:rPr>
          <w:rFonts w:hint="eastAsia" w:ascii="Times New Roman" w:hAnsi="Times New Roman" w:eastAsia="宋体" w:cs="Times New Roman"/>
          <w:b w:val="0"/>
          <w:bCs/>
          <w:sz w:val="24"/>
          <w:szCs w:val="24"/>
        </w:rPr>
      </w:pPr>
    </w:p>
    <w:p>
      <w:pPr>
        <w:pStyle w:val="2"/>
        <w:rPr>
          <w:rFonts w:hint="eastAsia"/>
        </w:rPr>
      </w:pPr>
    </w:p>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附录3  资格审查条件（信誉最低要求）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9003" w:type="dxa"/>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供应商在“中国执行信息公开网”网站（http://zxgk.court.gov.cn/shixin/）中未被列入失信被执行人名单，在国家企业信用信息公示系统（www.gsxt.gov.cn）中未被列入严重违法失信企业名单。</w:t>
            </w:r>
          </w:p>
        </w:tc>
      </w:tr>
    </w:tbl>
    <w:p>
      <w:pPr>
        <w:pStyle w:val="2"/>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注：需在响应文件格式表3-3后附查询截图。</w:t>
      </w:r>
    </w:p>
    <w:p>
      <w:pPr>
        <w:pStyle w:val="2"/>
        <w:rPr>
          <w:rFonts w:hint="eastAsia"/>
        </w:rPr>
      </w:pPr>
      <w:r>
        <w:rPr>
          <w:rFonts w:hint="eastAsia"/>
        </w:rPr>
        <w:br w:type="page"/>
      </w:r>
    </w:p>
    <w:p>
      <w:pPr>
        <w:pStyle w:val="2"/>
        <w:jc w:val="center"/>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附录4  资格审查条件（人员最低要求）</w:t>
      </w:r>
    </w:p>
    <w:tbl>
      <w:tblPr>
        <w:tblStyle w:val="7"/>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662"/>
        <w:gridCol w:w="763"/>
        <w:gridCol w:w="5067"/>
        <w:gridCol w:w="2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26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序号</w:t>
            </w:r>
          </w:p>
        </w:tc>
        <w:tc>
          <w:tcPr>
            <w:tcW w:w="824"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担任职务</w:t>
            </w:r>
          </w:p>
        </w:tc>
        <w:tc>
          <w:tcPr>
            <w:tcW w:w="37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最低数量要求</w:t>
            </w:r>
          </w:p>
        </w:tc>
        <w:tc>
          <w:tcPr>
            <w:tcW w:w="251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资格要求</w:t>
            </w:r>
          </w:p>
        </w:tc>
        <w:tc>
          <w:tcPr>
            <w:tcW w:w="102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6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w:t>
            </w:r>
          </w:p>
        </w:tc>
        <w:tc>
          <w:tcPr>
            <w:tcW w:w="824"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特种车辆操作人员</w:t>
            </w:r>
          </w:p>
        </w:tc>
        <w:tc>
          <w:tcPr>
            <w:tcW w:w="37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2</w:t>
            </w:r>
          </w:p>
        </w:tc>
        <w:tc>
          <w:tcPr>
            <w:tcW w:w="251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rPr>
              <w:t>持相关部门颁发的</w:t>
            </w:r>
            <w:r>
              <w:rPr>
                <w:rFonts w:hint="eastAsia" w:ascii="Times New Roman" w:hAnsi="Times New Roman" w:eastAsia="宋体" w:cs="Times New Roman"/>
                <w:b w:val="0"/>
                <w:bCs/>
                <w:sz w:val="24"/>
                <w:szCs w:val="24"/>
                <w:lang w:eastAsia="zh-CN"/>
              </w:rPr>
              <w:t>考试合格</w:t>
            </w:r>
            <w:r>
              <w:rPr>
                <w:rFonts w:hint="eastAsia" w:ascii="Times New Roman" w:hAnsi="Times New Roman" w:eastAsia="宋体" w:cs="Times New Roman"/>
                <w:b w:val="0"/>
                <w:bCs/>
                <w:sz w:val="24"/>
                <w:szCs w:val="24"/>
              </w:rPr>
              <w:t>作业操作证及驾驶证</w:t>
            </w: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人员</w:t>
            </w:r>
            <w:r>
              <w:rPr>
                <w:rFonts w:hint="eastAsia" w:ascii="Times New Roman" w:hAnsi="Times New Roman" w:eastAsia="宋体" w:cs="Times New Roman"/>
                <w:b w:val="0"/>
                <w:bCs/>
                <w:sz w:val="24"/>
                <w:szCs w:val="24"/>
                <w:lang w:val="zh-CN" w:eastAsia="zh-CN"/>
              </w:rPr>
              <w:t>购买不低于五类、保额不少于100万元的意外伤亡险，并在有效期内</w:t>
            </w:r>
            <w:r>
              <w:rPr>
                <w:rFonts w:hint="eastAsia" w:ascii="Times New Roman" w:hAnsi="Times New Roman" w:eastAsia="宋体" w:cs="Times New Roman"/>
                <w:b w:val="0"/>
                <w:bCs/>
                <w:sz w:val="24"/>
                <w:szCs w:val="24"/>
                <w:lang w:eastAsia="zh-CN"/>
              </w:rPr>
              <w:t>。</w:t>
            </w:r>
          </w:p>
        </w:tc>
        <w:tc>
          <w:tcPr>
            <w:tcW w:w="102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89" w:hRule="atLeast"/>
          <w:jc w:val="center"/>
        </w:trPr>
        <w:tc>
          <w:tcPr>
            <w:tcW w:w="26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2</w:t>
            </w:r>
          </w:p>
        </w:tc>
        <w:tc>
          <w:tcPr>
            <w:tcW w:w="824"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安全防护作业人员</w:t>
            </w:r>
          </w:p>
        </w:tc>
        <w:tc>
          <w:tcPr>
            <w:tcW w:w="37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2</w:t>
            </w:r>
          </w:p>
        </w:tc>
        <w:tc>
          <w:tcPr>
            <w:tcW w:w="251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zh-CN"/>
              </w:rPr>
            </w:pPr>
            <w:r>
              <w:rPr>
                <w:rFonts w:hint="eastAsia" w:ascii="Times New Roman" w:hAnsi="Times New Roman" w:eastAsia="宋体" w:cs="Times New Roman"/>
                <w:b w:val="0"/>
                <w:bCs/>
                <w:sz w:val="24"/>
                <w:szCs w:val="24"/>
                <w:lang w:val="en-US" w:eastAsia="zh-CN"/>
              </w:rPr>
              <w:t>1、</w:t>
            </w:r>
            <w:r>
              <w:rPr>
                <w:rFonts w:hint="eastAsia" w:ascii="Times New Roman" w:hAnsi="Times New Roman" w:eastAsia="宋体" w:cs="Times New Roman"/>
                <w:b w:val="0"/>
                <w:bCs/>
                <w:sz w:val="24"/>
                <w:szCs w:val="24"/>
                <w:lang w:val="zh-CN"/>
              </w:rPr>
              <w:t>具</w:t>
            </w:r>
            <w:r>
              <w:rPr>
                <w:rFonts w:hint="eastAsia" w:ascii="Times New Roman" w:hAnsi="Times New Roman" w:eastAsia="宋体" w:cs="Times New Roman"/>
                <w:b w:val="0"/>
                <w:bCs/>
                <w:sz w:val="24"/>
                <w:szCs w:val="24"/>
              </w:rPr>
              <w:t>有交通围蔽作业经验，身体状况良好，年龄小于55岁，已有安全防护作业岗前培训，有较强的安全意识，具备安全防护作业能力，有一定的表达能力和应变能力</w:t>
            </w:r>
            <w:r>
              <w:rPr>
                <w:rFonts w:hint="eastAsia" w:ascii="Times New Roman" w:hAnsi="Times New Roman" w:eastAsia="宋体" w:cs="Times New Roman"/>
                <w:b w:val="0"/>
                <w:bCs/>
                <w:sz w:val="24"/>
                <w:szCs w:val="24"/>
                <w:lang w:val="zh-CN"/>
              </w:rPr>
              <w:t>。</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zh-CN"/>
              </w:rPr>
            </w:pPr>
            <w:r>
              <w:rPr>
                <w:rFonts w:hint="eastAsia" w:ascii="Times New Roman" w:hAnsi="Times New Roman" w:eastAsia="宋体" w:cs="Times New Roman"/>
                <w:b w:val="0"/>
                <w:bCs/>
                <w:sz w:val="24"/>
                <w:szCs w:val="24"/>
              </w:rPr>
              <w:t>2、现场作业期间严格按照《头部防护安全帽》</w:t>
            </w:r>
            <w:r>
              <w:rPr>
                <w:rFonts w:hint="eastAsia" w:ascii="Times New Roman" w:hAnsi="Times New Roman" w:eastAsia="宋体" w:cs="Times New Roman"/>
                <w:b w:val="0"/>
                <w:bCs/>
                <w:sz w:val="24"/>
                <w:szCs w:val="24"/>
                <w:lang w:eastAsia="zh-CN"/>
              </w:rPr>
              <w:t>（GB/T30041）</w:t>
            </w:r>
            <w:r>
              <w:rPr>
                <w:rFonts w:hint="eastAsia" w:ascii="Times New Roman" w:hAnsi="Times New Roman" w:eastAsia="宋体" w:cs="Times New Roman"/>
                <w:b w:val="0"/>
                <w:bCs/>
                <w:sz w:val="24"/>
                <w:szCs w:val="24"/>
              </w:rPr>
              <w:t>《安全带》</w:t>
            </w:r>
            <w:r>
              <w:rPr>
                <w:rFonts w:hint="eastAsia" w:ascii="Times New Roman" w:hAnsi="Times New Roman" w:eastAsia="宋体" w:cs="Times New Roman"/>
                <w:b w:val="0"/>
                <w:bCs/>
                <w:sz w:val="24"/>
                <w:szCs w:val="24"/>
                <w:lang w:eastAsia="zh-CN"/>
              </w:rPr>
              <w:t>（GB6095）</w:t>
            </w:r>
            <w:r>
              <w:rPr>
                <w:rFonts w:hint="eastAsia" w:ascii="Times New Roman" w:hAnsi="Times New Roman" w:eastAsia="宋体" w:cs="Times New Roman"/>
                <w:b w:val="0"/>
                <w:bCs/>
                <w:sz w:val="24"/>
                <w:szCs w:val="24"/>
              </w:rPr>
              <w:t>等规定使用防护用品，</w:t>
            </w:r>
            <w:r>
              <w:rPr>
                <w:rFonts w:hint="eastAsia" w:ascii="Times New Roman" w:hAnsi="Times New Roman" w:eastAsia="宋体" w:cs="Times New Roman"/>
                <w:b w:val="0"/>
                <w:bCs/>
                <w:sz w:val="24"/>
                <w:szCs w:val="24"/>
                <w:lang w:val="zh-CN"/>
              </w:rPr>
              <w:t>穿着橘红色反光衣，夜间施工时穿着附加警示灯的反光衣。</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rPr>
              <w:t>3、已购买不低于五类、</w:t>
            </w:r>
            <w:r>
              <w:rPr>
                <w:rFonts w:hint="eastAsia" w:ascii="Times New Roman" w:hAnsi="Times New Roman" w:eastAsia="宋体" w:cs="Times New Roman"/>
                <w:b w:val="0"/>
                <w:bCs/>
                <w:sz w:val="24"/>
                <w:szCs w:val="24"/>
                <w:lang w:eastAsia="zh-CN"/>
              </w:rPr>
              <w:t>保额不少于100万元的意外伤亡险</w:t>
            </w:r>
            <w:r>
              <w:rPr>
                <w:rFonts w:hint="eastAsia" w:ascii="Times New Roman" w:hAnsi="Times New Roman" w:eastAsia="宋体" w:cs="Times New Roman"/>
                <w:b w:val="0"/>
                <w:bCs/>
                <w:sz w:val="24"/>
                <w:szCs w:val="24"/>
                <w:lang w:val="zh-CN" w:eastAsia="zh-CN"/>
              </w:rPr>
              <w:t>，并在有效期内</w:t>
            </w:r>
            <w:r>
              <w:rPr>
                <w:rFonts w:hint="eastAsia" w:ascii="Times New Roman" w:hAnsi="Times New Roman" w:eastAsia="宋体" w:cs="Times New Roman"/>
                <w:b w:val="0"/>
                <w:bCs/>
                <w:sz w:val="24"/>
                <w:szCs w:val="24"/>
              </w:rPr>
              <w:t>。</w:t>
            </w:r>
          </w:p>
        </w:tc>
        <w:tc>
          <w:tcPr>
            <w:tcW w:w="1021" w:type="pct"/>
            <w:vMerge w:val="restar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本数量安全防护人员和交通引导员数量为1组安全防护人员最低要求，如现场作业需同时投入2组安全防护服务，</w:t>
            </w:r>
            <w:r>
              <w:rPr>
                <w:rFonts w:hint="eastAsia" w:ascii="Times New Roman" w:hAnsi="Times New Roman" w:eastAsia="宋体" w:cs="Times New Roman"/>
                <w:b w:val="0"/>
                <w:bCs/>
                <w:sz w:val="24"/>
                <w:szCs w:val="24"/>
                <w:lang w:eastAsia="zh-CN"/>
              </w:rPr>
              <w:t>供应商</w:t>
            </w:r>
            <w:r>
              <w:rPr>
                <w:rFonts w:hint="eastAsia" w:ascii="Times New Roman" w:hAnsi="Times New Roman" w:eastAsia="宋体" w:cs="Times New Roman"/>
                <w:b w:val="0"/>
                <w:bCs/>
                <w:sz w:val="24"/>
                <w:szCs w:val="24"/>
                <w:lang w:val="en-US" w:eastAsia="zh-CN"/>
              </w:rPr>
              <w:t>投入数量应不少于以上要求的2倍数，如增加安全防护小组，投入数量以此类推。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1" w:hRule="atLeast"/>
          <w:jc w:val="center"/>
        </w:trPr>
        <w:tc>
          <w:tcPr>
            <w:tcW w:w="26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3</w:t>
            </w:r>
          </w:p>
        </w:tc>
        <w:tc>
          <w:tcPr>
            <w:tcW w:w="824"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安全员</w:t>
            </w:r>
          </w:p>
        </w:tc>
        <w:tc>
          <w:tcPr>
            <w:tcW w:w="37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w:t>
            </w:r>
          </w:p>
        </w:tc>
        <w:tc>
          <w:tcPr>
            <w:tcW w:w="251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1、持有安全员证，具有交通围蔽作业经验，身体状况良好，年龄小于55岁，已有安全防护作业岗前培训，有较强的安全意识，具备安全防护作业能力，有一定的表达能力、管理能力和应变能力。</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2、现场作业期间佩戴红袖章，严格按照《头部防护安全帽》（GB/T30041）《安全带》（GB6095）等规定使用防护用品，穿着橘红色反光衣，夜间施工时穿着附加警示灯的反光衣。</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3、已购买不低于五类、保额不少于100万元的意外伤亡险</w:t>
            </w:r>
            <w:r>
              <w:rPr>
                <w:rFonts w:hint="eastAsia" w:ascii="Times New Roman" w:hAnsi="Times New Roman" w:eastAsia="宋体" w:cs="Times New Roman"/>
                <w:b w:val="0"/>
                <w:bCs/>
                <w:sz w:val="24"/>
                <w:szCs w:val="24"/>
                <w:lang w:val="zh-CN" w:eastAsia="zh-CN"/>
              </w:rPr>
              <w:t>，并在有效期内</w:t>
            </w:r>
            <w:r>
              <w:rPr>
                <w:rFonts w:hint="eastAsia" w:ascii="Times New Roman" w:hAnsi="Times New Roman" w:eastAsia="宋体" w:cs="Times New Roman"/>
                <w:b w:val="0"/>
                <w:bCs/>
                <w:sz w:val="24"/>
                <w:szCs w:val="24"/>
                <w:lang w:val="en-US" w:eastAsia="zh-CN"/>
              </w:rPr>
              <w:t>。</w:t>
            </w:r>
          </w:p>
        </w:tc>
        <w:tc>
          <w:tcPr>
            <w:tcW w:w="1021" w:type="pct"/>
            <w:vMerge w:val="continue"/>
            <w:noWrap w:val="0"/>
            <w:vAlign w:val="center"/>
          </w:tcPr>
          <w:p>
            <w:pPr>
              <w:pStyle w:val="2"/>
              <w:rPr>
                <w:rFonts w:hint="eastAsia" w:ascii="Times New Roman" w:hAnsi="Times New Roman" w:eastAsia="宋体" w:cs="Times New Roman"/>
                <w:b w:val="0"/>
                <w:bCs/>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26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4</w:t>
            </w:r>
          </w:p>
        </w:tc>
        <w:tc>
          <w:tcPr>
            <w:tcW w:w="824"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专职安全监护人员（交通引导员）</w:t>
            </w:r>
          </w:p>
        </w:tc>
        <w:tc>
          <w:tcPr>
            <w:tcW w:w="37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w:t>
            </w:r>
          </w:p>
        </w:tc>
        <w:tc>
          <w:tcPr>
            <w:tcW w:w="2512"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zh-CN"/>
              </w:rPr>
            </w:pPr>
            <w:r>
              <w:rPr>
                <w:rFonts w:hint="eastAsia" w:ascii="Times New Roman" w:hAnsi="Times New Roman" w:eastAsia="宋体" w:cs="Times New Roman"/>
                <w:b w:val="0"/>
                <w:bCs/>
                <w:sz w:val="24"/>
                <w:szCs w:val="24"/>
              </w:rPr>
              <w:t>1、</w:t>
            </w:r>
            <w:r>
              <w:rPr>
                <w:rFonts w:hint="eastAsia" w:ascii="Times New Roman" w:hAnsi="Times New Roman" w:eastAsia="宋体" w:cs="Times New Roman"/>
                <w:b w:val="0"/>
                <w:bCs/>
                <w:sz w:val="24"/>
                <w:szCs w:val="24"/>
                <w:lang w:val="zh-CN"/>
              </w:rPr>
              <w:t>具</w:t>
            </w:r>
            <w:r>
              <w:rPr>
                <w:rFonts w:hint="eastAsia" w:ascii="Times New Roman" w:hAnsi="Times New Roman" w:eastAsia="宋体" w:cs="Times New Roman"/>
                <w:b w:val="0"/>
                <w:bCs/>
                <w:sz w:val="24"/>
                <w:szCs w:val="24"/>
              </w:rPr>
              <w:t>有交通围蔽作业经验，身体状况良好，年龄小于55岁，有专职安全监护人员岗前培训和考核，有较强的安全意识，具备安全防护作业能力，有一定的表达能力、管理能力和应变能力</w:t>
            </w:r>
            <w:r>
              <w:rPr>
                <w:rFonts w:hint="eastAsia" w:ascii="Times New Roman" w:hAnsi="Times New Roman" w:eastAsia="宋体" w:cs="Times New Roman"/>
                <w:b w:val="0"/>
                <w:bCs/>
                <w:sz w:val="24"/>
                <w:szCs w:val="24"/>
                <w:lang w:val="zh-CN"/>
              </w:rPr>
              <w:t>。</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zh-CN"/>
              </w:rPr>
            </w:pPr>
            <w:r>
              <w:rPr>
                <w:rFonts w:hint="eastAsia" w:ascii="Times New Roman" w:hAnsi="Times New Roman" w:eastAsia="宋体" w:cs="Times New Roman"/>
                <w:b w:val="0"/>
                <w:bCs/>
                <w:sz w:val="24"/>
                <w:szCs w:val="24"/>
              </w:rPr>
              <w:t>2、现场作业期间</w:t>
            </w:r>
            <w:r>
              <w:rPr>
                <w:rFonts w:hint="eastAsia" w:ascii="Times New Roman" w:hAnsi="Times New Roman" w:eastAsia="宋体" w:cs="Times New Roman"/>
                <w:b w:val="0"/>
                <w:bCs/>
                <w:sz w:val="24"/>
                <w:szCs w:val="24"/>
                <w:lang w:val="zh-CN"/>
              </w:rPr>
              <w:t>佩戴红袖章，</w:t>
            </w:r>
            <w:r>
              <w:rPr>
                <w:rFonts w:hint="eastAsia" w:ascii="Times New Roman" w:hAnsi="Times New Roman" w:eastAsia="宋体" w:cs="Times New Roman"/>
                <w:b w:val="0"/>
                <w:bCs/>
                <w:sz w:val="24"/>
                <w:szCs w:val="24"/>
              </w:rPr>
              <w:t>严格按照《头部防护安全帽》</w:t>
            </w:r>
            <w:r>
              <w:rPr>
                <w:rFonts w:hint="eastAsia" w:ascii="Times New Roman" w:hAnsi="Times New Roman" w:eastAsia="宋体" w:cs="Times New Roman"/>
                <w:b w:val="0"/>
                <w:bCs/>
                <w:sz w:val="24"/>
                <w:szCs w:val="24"/>
                <w:lang w:val="en-US" w:eastAsia="zh-CN"/>
              </w:rPr>
              <w:t>（GB/T30041）</w:t>
            </w:r>
            <w:r>
              <w:rPr>
                <w:rFonts w:hint="eastAsia" w:ascii="Times New Roman" w:hAnsi="Times New Roman" w:eastAsia="宋体" w:cs="Times New Roman"/>
                <w:b w:val="0"/>
                <w:bCs/>
                <w:sz w:val="24"/>
                <w:szCs w:val="24"/>
              </w:rPr>
              <w:t>《安全带》</w:t>
            </w:r>
            <w:r>
              <w:rPr>
                <w:rFonts w:hint="eastAsia" w:ascii="Times New Roman" w:hAnsi="Times New Roman" w:eastAsia="宋体" w:cs="Times New Roman"/>
                <w:b w:val="0"/>
                <w:bCs/>
                <w:sz w:val="24"/>
                <w:szCs w:val="24"/>
                <w:lang w:val="en-US" w:eastAsia="zh-CN"/>
              </w:rPr>
              <w:t>（GB6095）</w:t>
            </w:r>
            <w:r>
              <w:rPr>
                <w:rFonts w:hint="eastAsia" w:ascii="Times New Roman" w:hAnsi="Times New Roman" w:eastAsia="宋体" w:cs="Times New Roman"/>
                <w:b w:val="0"/>
                <w:bCs/>
                <w:sz w:val="24"/>
                <w:szCs w:val="24"/>
              </w:rPr>
              <w:t>等规定使用防护用品，</w:t>
            </w:r>
            <w:r>
              <w:rPr>
                <w:rFonts w:hint="eastAsia" w:ascii="Times New Roman" w:hAnsi="Times New Roman" w:eastAsia="宋体" w:cs="Times New Roman"/>
                <w:b w:val="0"/>
                <w:bCs/>
                <w:sz w:val="24"/>
                <w:szCs w:val="24"/>
                <w:lang w:val="zh-CN"/>
              </w:rPr>
              <w:t>穿着橘红色反光衣，夜间施工时穿着附加警示灯的反光衣。</w:t>
            </w:r>
          </w:p>
          <w:p>
            <w:pPr>
              <w:pStyle w:val="2"/>
              <w:keepNext w:val="0"/>
              <w:keepLines w:val="0"/>
              <w:pageBreakBefore w:val="0"/>
              <w:widowControl/>
              <w:kinsoku/>
              <w:wordWrap/>
              <w:overflowPunct/>
              <w:topLinePunct w:val="0"/>
              <w:autoSpaceDE/>
              <w:autoSpaceDN/>
              <w:bidi w:val="0"/>
              <w:adjustRightInd/>
              <w:snapToGrid/>
              <w:spacing w:after="0"/>
              <w:ind w:firstLine="480" w:firstLineChars="200"/>
              <w:jc w:val="both"/>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rPr>
              <w:t>3、已购买不低于五类、</w:t>
            </w:r>
            <w:r>
              <w:rPr>
                <w:rFonts w:hint="eastAsia" w:ascii="Times New Roman" w:hAnsi="Times New Roman" w:eastAsia="宋体" w:cs="Times New Roman"/>
                <w:b w:val="0"/>
                <w:bCs/>
                <w:sz w:val="24"/>
                <w:szCs w:val="24"/>
                <w:lang w:eastAsia="zh-CN"/>
              </w:rPr>
              <w:t>保额不少于100万元的意外伤亡险</w:t>
            </w:r>
            <w:r>
              <w:rPr>
                <w:rFonts w:hint="eastAsia" w:ascii="Times New Roman" w:hAnsi="Times New Roman" w:eastAsia="宋体" w:cs="Times New Roman"/>
                <w:b w:val="0"/>
                <w:bCs/>
                <w:sz w:val="24"/>
                <w:szCs w:val="24"/>
                <w:lang w:val="zh-CN" w:eastAsia="zh-CN"/>
              </w:rPr>
              <w:t>，并在有效期内</w:t>
            </w:r>
            <w:r>
              <w:rPr>
                <w:rFonts w:hint="eastAsia" w:ascii="Times New Roman" w:hAnsi="Times New Roman" w:eastAsia="宋体" w:cs="Times New Roman"/>
                <w:b w:val="0"/>
                <w:bCs/>
                <w:sz w:val="24"/>
                <w:szCs w:val="24"/>
              </w:rPr>
              <w:t>。</w:t>
            </w:r>
          </w:p>
        </w:tc>
        <w:tc>
          <w:tcPr>
            <w:tcW w:w="1021" w:type="pct"/>
            <w:vMerge w:val="continue"/>
            <w:noWrap w:val="0"/>
            <w:vAlign w:val="center"/>
          </w:tcPr>
          <w:p>
            <w:pPr>
              <w:pStyle w:val="2"/>
              <w:rPr>
                <w:rFonts w:hint="eastAsia" w:ascii="Times New Roman" w:hAnsi="Times New Roman" w:eastAsia="宋体" w:cs="Times New Roman"/>
                <w:b w:val="0"/>
                <w:bCs/>
                <w:sz w:val="24"/>
                <w:szCs w:val="24"/>
              </w:rPr>
            </w:pPr>
          </w:p>
        </w:tc>
      </w:tr>
    </w:tbl>
    <w:p>
      <w:pPr>
        <w:pStyle w:val="2"/>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1"/>
          <w:szCs w:val="21"/>
          <w:lang w:val="en-US" w:eastAsia="zh-CN"/>
        </w:rPr>
        <w:t>注：以上人员为本项目的最低要求，在报价阶段不需要提供证明材料，包括但不限于人员身份证、相应的操作证或培训合格证、驾驶证（特种车辆操作人员需提供）、人员购买的保险单复印件。合同履行期间成交单位应根据采购人要求和实际进展情况增加人员以满足工程需要，以上人员投入情况按响应文件格式的响应函做出承诺即可。</w:t>
      </w:r>
    </w:p>
    <w:p>
      <w:pPr>
        <w:pStyle w:val="2"/>
        <w:jc w:val="center"/>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rPr>
        <w:br w:type="page"/>
      </w:r>
      <w:r>
        <w:rPr>
          <w:rFonts w:hint="eastAsia" w:ascii="Times New Roman" w:hAnsi="Times New Roman" w:eastAsia="宋体" w:cs="Times New Roman"/>
          <w:b w:val="0"/>
          <w:bCs/>
          <w:sz w:val="24"/>
          <w:szCs w:val="24"/>
        </w:rPr>
        <w:t>附录</w:t>
      </w:r>
      <w:r>
        <w:rPr>
          <w:rFonts w:hint="eastAsia" w:ascii="Times New Roman" w:hAnsi="Times New Roman" w:eastAsia="宋体" w:cs="Times New Roman"/>
          <w:b w:val="0"/>
          <w:bCs/>
          <w:sz w:val="24"/>
          <w:szCs w:val="24"/>
          <w:lang w:val="en-US" w:eastAsia="zh-CN"/>
        </w:rPr>
        <w:t>5</w:t>
      </w:r>
      <w:r>
        <w:rPr>
          <w:rFonts w:hint="eastAsia" w:ascii="Times New Roman" w:hAnsi="Times New Roman" w:eastAsia="宋体" w:cs="Times New Roman"/>
          <w:b w:val="0"/>
          <w:bCs/>
          <w:sz w:val="24"/>
          <w:szCs w:val="24"/>
        </w:rPr>
        <w:t xml:space="preserve">  资格审查条件（</w:t>
      </w:r>
      <w:r>
        <w:rPr>
          <w:rFonts w:hint="eastAsia" w:ascii="Times New Roman" w:hAnsi="Times New Roman" w:eastAsia="宋体" w:cs="Times New Roman"/>
          <w:b w:val="0"/>
          <w:bCs/>
          <w:sz w:val="24"/>
          <w:szCs w:val="24"/>
          <w:lang w:eastAsia="zh-CN"/>
        </w:rPr>
        <w:t>仪器设备</w:t>
      </w:r>
      <w:r>
        <w:rPr>
          <w:rFonts w:hint="eastAsia" w:ascii="Times New Roman" w:hAnsi="Times New Roman" w:eastAsia="宋体" w:cs="Times New Roman"/>
          <w:b w:val="0"/>
          <w:bCs/>
          <w:sz w:val="24"/>
          <w:szCs w:val="24"/>
        </w:rPr>
        <w:t>最低要求</w:t>
      </w:r>
      <w:r>
        <w:rPr>
          <w:rFonts w:hint="eastAsia" w:ascii="Times New Roman" w:hAnsi="Times New Roman" w:eastAsia="宋体" w:cs="Times New Roman"/>
          <w:b w:val="0"/>
          <w:bCs/>
          <w:sz w:val="24"/>
          <w:szCs w:val="24"/>
          <w:lang w:eastAsia="zh-CN"/>
        </w:rPr>
        <w:t>）</w:t>
      </w:r>
    </w:p>
    <w:tbl>
      <w:tblPr>
        <w:tblStyle w:val="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3"/>
        <w:gridCol w:w="2398"/>
        <w:gridCol w:w="910"/>
        <w:gridCol w:w="2255"/>
        <w:gridCol w:w="3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jc w:val="center"/>
        </w:trPr>
        <w:tc>
          <w:tcPr>
            <w:tcW w:w="32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序号</w:t>
            </w:r>
          </w:p>
        </w:tc>
        <w:tc>
          <w:tcPr>
            <w:tcW w:w="118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车辆类型</w:t>
            </w:r>
          </w:p>
        </w:tc>
        <w:tc>
          <w:tcPr>
            <w:tcW w:w="45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车龄</w:t>
            </w:r>
          </w:p>
        </w:tc>
        <w:tc>
          <w:tcPr>
            <w:tcW w:w="111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型号</w:t>
            </w:r>
          </w:p>
        </w:tc>
        <w:tc>
          <w:tcPr>
            <w:tcW w:w="1910" w:type="pct"/>
            <w:tcBorders>
              <w:lef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32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w:t>
            </w:r>
          </w:p>
        </w:tc>
        <w:tc>
          <w:tcPr>
            <w:tcW w:w="118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桁架式桥梁检测车</w:t>
            </w:r>
          </w:p>
        </w:tc>
        <w:tc>
          <w:tcPr>
            <w:tcW w:w="45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5年内</w:t>
            </w:r>
          </w:p>
        </w:tc>
        <w:tc>
          <w:tcPr>
            <w:tcW w:w="111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20m</w:t>
            </w: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rPr>
              <w:t>桁架长度</w:t>
            </w:r>
          </w:p>
        </w:tc>
        <w:tc>
          <w:tcPr>
            <w:tcW w:w="1910" w:type="pct"/>
            <w:vMerge w:val="restart"/>
            <w:tcBorders>
              <w:lef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含1名司机和1名操作员。</w:t>
            </w:r>
            <w:r>
              <w:rPr>
                <w:rFonts w:hint="eastAsia" w:ascii="Times New Roman" w:hAnsi="Times New Roman" w:eastAsia="宋体" w:cs="Times New Roman"/>
                <w:b w:val="0"/>
                <w:bCs/>
                <w:sz w:val="24"/>
                <w:szCs w:val="24"/>
                <w:lang w:val="zh-CN"/>
              </w:rPr>
              <w:t>（</w:t>
            </w:r>
            <w:r>
              <w:rPr>
                <w:rFonts w:hint="eastAsia" w:ascii="Times New Roman" w:hAnsi="Times New Roman" w:eastAsia="宋体" w:cs="Times New Roman"/>
                <w:b w:val="0"/>
                <w:bCs/>
                <w:sz w:val="24"/>
                <w:szCs w:val="24"/>
                <w:lang w:val="en-US" w:eastAsia="zh-CN"/>
              </w:rPr>
              <w:t>车辆</w:t>
            </w:r>
            <w:r>
              <w:rPr>
                <w:rFonts w:hint="eastAsia" w:ascii="Times New Roman" w:hAnsi="Times New Roman" w:eastAsia="宋体" w:cs="Times New Roman"/>
                <w:b w:val="0"/>
                <w:bCs/>
                <w:sz w:val="24"/>
                <w:szCs w:val="24"/>
                <w:lang w:val="zh-CN"/>
              </w:rPr>
              <w:t>须购买交强险和不少于100万元的第三者责任险，</w:t>
            </w:r>
            <w:r>
              <w:rPr>
                <w:rFonts w:hint="eastAsia" w:ascii="Times New Roman" w:hAnsi="Times New Roman" w:eastAsia="宋体" w:cs="Times New Roman"/>
                <w:b w:val="0"/>
                <w:bCs/>
                <w:sz w:val="24"/>
                <w:szCs w:val="24"/>
                <w:lang w:val="en-US" w:eastAsia="zh-CN"/>
              </w:rPr>
              <w:t>人员</w:t>
            </w:r>
            <w:r>
              <w:rPr>
                <w:rFonts w:hint="eastAsia" w:ascii="Times New Roman" w:hAnsi="Times New Roman" w:eastAsia="宋体" w:cs="Times New Roman"/>
                <w:b w:val="0"/>
                <w:bCs/>
                <w:sz w:val="24"/>
                <w:szCs w:val="24"/>
                <w:lang w:val="zh-CN"/>
              </w:rPr>
              <w:t>购买不低于五类、保额不少于100万元的意外伤亡险，并在有效期内）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32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2</w:t>
            </w:r>
          </w:p>
        </w:tc>
        <w:tc>
          <w:tcPr>
            <w:tcW w:w="118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曲臂式桥梁检测车</w:t>
            </w:r>
          </w:p>
        </w:tc>
        <w:tc>
          <w:tcPr>
            <w:tcW w:w="45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5年内</w:t>
            </w:r>
          </w:p>
        </w:tc>
        <w:tc>
          <w:tcPr>
            <w:tcW w:w="111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跨越人行道、隔音墙</w:t>
            </w:r>
          </w:p>
        </w:tc>
        <w:tc>
          <w:tcPr>
            <w:tcW w:w="1910" w:type="pct"/>
            <w:vMerge w:val="continue"/>
            <w:tcBorders>
              <w:lef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32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3</w:t>
            </w:r>
          </w:p>
        </w:tc>
        <w:tc>
          <w:tcPr>
            <w:tcW w:w="118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防撞缓冲车</w:t>
            </w:r>
          </w:p>
        </w:tc>
        <w:tc>
          <w:tcPr>
            <w:tcW w:w="45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5年内</w:t>
            </w:r>
          </w:p>
        </w:tc>
        <w:tc>
          <w:tcPr>
            <w:tcW w:w="111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70K</w:t>
            </w:r>
          </w:p>
        </w:tc>
        <w:tc>
          <w:tcPr>
            <w:tcW w:w="1910" w:type="pct"/>
            <w:tcBorders>
              <w:lef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含司机，已配备警示频闪灯、可变箭头信号灯和高声提醒装置，</w:t>
            </w:r>
            <w:r>
              <w:rPr>
                <w:rFonts w:hint="eastAsia" w:ascii="Times New Roman" w:hAnsi="Times New Roman" w:eastAsia="宋体" w:cs="Times New Roman"/>
                <w:b w:val="0"/>
                <w:bCs/>
                <w:sz w:val="24"/>
                <w:szCs w:val="24"/>
                <w:lang w:val="zh-CN"/>
              </w:rPr>
              <w:t>（</w:t>
            </w:r>
            <w:r>
              <w:rPr>
                <w:rFonts w:hint="eastAsia" w:ascii="Times New Roman" w:hAnsi="Times New Roman" w:eastAsia="宋体" w:cs="Times New Roman"/>
                <w:b w:val="0"/>
                <w:bCs/>
                <w:sz w:val="24"/>
                <w:szCs w:val="24"/>
                <w:lang w:val="en-US" w:eastAsia="zh-CN"/>
              </w:rPr>
              <w:t>防撞缓冲车须购买交强险和100万元以上的第三者责任险，司机须购买不低于五类、保额不少于100万元的意外伤亡险，并在有效期内</w:t>
            </w:r>
            <w:r>
              <w:rPr>
                <w:rFonts w:hint="eastAsia" w:ascii="Times New Roman" w:hAnsi="Times New Roman" w:eastAsia="宋体" w:cs="Times New Roman"/>
                <w:b w:val="0"/>
                <w:bCs/>
                <w:sz w:val="24"/>
                <w:szCs w:val="24"/>
                <w:lang w:val="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32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4</w:t>
            </w:r>
          </w:p>
        </w:tc>
        <w:tc>
          <w:tcPr>
            <w:tcW w:w="1189"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eastAsia="zh-CN"/>
              </w:rPr>
              <w:t>交通围蔽（含防撞车）</w:t>
            </w:r>
          </w:p>
        </w:tc>
        <w:tc>
          <w:tcPr>
            <w:tcW w:w="451"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rPr>
              <w:t>5年内</w:t>
            </w:r>
          </w:p>
        </w:tc>
        <w:tc>
          <w:tcPr>
            <w:tcW w:w="1118" w:type="pct"/>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70K</w:t>
            </w:r>
          </w:p>
        </w:tc>
        <w:tc>
          <w:tcPr>
            <w:tcW w:w="1910" w:type="pct"/>
            <w:tcBorders>
              <w:left w:val="single" w:color="auto"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1台工作用车（含司机，已配备警示频闪灯、可变箭头信号灯和高声提醒装置）、2名工作人员、1名专职安全监护人员（交通引导员）、安全设施一套（详见《安全设施投入要求》）。</w:t>
            </w:r>
          </w:p>
          <w:p>
            <w:pPr>
              <w:pStyle w:val="2"/>
              <w:keepNext w:val="0"/>
              <w:keepLines w:val="0"/>
              <w:pageBreakBefore w:val="0"/>
              <w:widowControl/>
              <w:kinsoku/>
              <w:wordWrap/>
              <w:overflowPunct/>
              <w:topLinePunct w:val="0"/>
              <w:autoSpaceDE/>
              <w:autoSpaceDN/>
              <w:bidi w:val="0"/>
              <w:adjustRightInd/>
              <w:snapToGrid/>
              <w:spacing w:after="0"/>
              <w:ind w:firstLine="0" w:firstLineChars="0"/>
              <w:jc w:val="center"/>
              <w:textAlignment w:val="auto"/>
              <w:rPr>
                <w:rFonts w:hint="eastAsia"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（车辆须购买交强险和100万元以上的第三者责任险，司机、作业人员、专职安全监护人员（交通引导员）须购买不低于五类、保额不少于100万元的意外伤亡险，并在有效期内）</w:t>
            </w:r>
          </w:p>
        </w:tc>
      </w:tr>
    </w:tbl>
    <w:p>
      <w:pPr>
        <w:pStyle w:val="2"/>
      </w:pPr>
      <w:r>
        <w:rPr>
          <w:rFonts w:hint="eastAsia" w:ascii="Times New Roman" w:hAnsi="Times New Roman" w:eastAsia="宋体" w:cs="Times New Roman"/>
          <w:b w:val="0"/>
          <w:bCs/>
          <w:sz w:val="21"/>
          <w:szCs w:val="21"/>
          <w:lang w:val="en-US" w:eastAsia="zh-CN"/>
        </w:rPr>
        <w:t>注：以上设备为本项目的最低要求，在报价阶段不需要提供证明材料，合同履行期间成交单位应根据采购</w:t>
      </w:r>
      <w:r>
        <w:rPr>
          <w:rFonts w:hint="eastAsia" w:ascii="Times New Roman" w:hAnsi="Times New Roman" w:eastAsia="宋体" w:cs="Times New Roman"/>
          <w:b w:val="0"/>
          <w:bCs/>
          <w:sz w:val="21"/>
          <w:szCs w:val="21"/>
          <w:lang w:val="en-US" w:eastAsia="zh-Hans"/>
        </w:rPr>
        <w:t>人</w:t>
      </w:r>
      <w:r>
        <w:rPr>
          <w:rFonts w:hint="eastAsia" w:ascii="Times New Roman" w:hAnsi="Times New Roman" w:eastAsia="宋体" w:cs="Times New Roman"/>
          <w:b w:val="0"/>
          <w:bCs/>
          <w:sz w:val="21"/>
          <w:szCs w:val="21"/>
          <w:lang w:val="en-US" w:eastAsia="zh-CN"/>
        </w:rPr>
        <w:t>要求和实际进展情况增加设备以满足工程需要，以上设备投入情况按响应文件格式的响应函做出承诺即可。</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AC1309B"/>
    <w:rsid w:val="33D52F75"/>
    <w:rsid w:val="346E2270"/>
    <w:rsid w:val="351A542A"/>
    <w:rsid w:val="357B5ACE"/>
    <w:rsid w:val="38592295"/>
    <w:rsid w:val="47B53AE6"/>
    <w:rsid w:val="47EC2099"/>
    <w:rsid w:val="4B515FD6"/>
    <w:rsid w:val="4B6A7489"/>
    <w:rsid w:val="4F3223B5"/>
    <w:rsid w:val="50460DCD"/>
    <w:rsid w:val="517D31EE"/>
    <w:rsid w:val="57BF2D4E"/>
    <w:rsid w:val="590165CB"/>
    <w:rsid w:val="5E436E71"/>
    <w:rsid w:val="5FD429DB"/>
    <w:rsid w:val="615838CB"/>
    <w:rsid w:val="63166D1A"/>
    <w:rsid w:val="63B90941"/>
    <w:rsid w:val="67C465A9"/>
    <w:rsid w:val="67E660D5"/>
    <w:rsid w:val="69605A13"/>
    <w:rsid w:val="6F933FB1"/>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next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2780</Words>
  <Characters>2992</Characters>
  <Lines>0</Lines>
  <Paragraphs>0</Paragraphs>
  <TotalTime>9</TotalTime>
  <ScaleCrop>false</ScaleCrop>
  <LinksUpToDate>false</LinksUpToDate>
  <CharactersWithSpaces>3194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2024-07-22T02:28:10Z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